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2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419133</wp:posOffset>
            </wp:positionH>
            <wp:positionV relativeFrom="paragraph">
              <wp:posOffset>273057</wp:posOffset>
            </wp:positionV>
            <wp:extent cx="914424" cy="91439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24" cy="91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340"/>
        <w:spacing w:before="253" w:line="204" w:lineRule="auto"/>
        <w:rPr>
          <w:rFonts w:ascii="SimSun" w:hAnsi="SimSun" w:eastAsia="SimSun" w:cs="SimSun"/>
          <w:sz w:val="78"/>
          <w:szCs w:val="78"/>
        </w:rPr>
      </w:pPr>
      <w:r>
        <w:rPr>
          <w:rFonts w:ascii="SimSun" w:hAnsi="SimSun" w:eastAsia="SimSun" w:cs="SimSun"/>
          <w:sz w:val="78"/>
          <w:szCs w:val="78"/>
          <w:b/>
          <w:bCs/>
          <w:color w:val="A03040"/>
          <w:spacing w:val="-27"/>
        </w:rPr>
        <w:t>深圳市山东商会</w:t>
      </w:r>
    </w:p>
    <w:p>
      <w:pPr>
        <w:pStyle w:val="BodyText"/>
        <w:ind w:left="2310"/>
        <w:spacing w:line="198" w:lineRule="auto"/>
        <w:rPr>
          <w:sz w:val="28"/>
          <w:szCs w:val="28"/>
        </w:rPr>
      </w:pPr>
      <w:r>
        <w:rPr>
          <w:sz w:val="28"/>
          <w:szCs w:val="28"/>
          <w:b/>
          <w:bCs/>
          <w:color w:val="A03040"/>
          <w:spacing w:val="-32"/>
        </w:rPr>
        <w:t>SHANDONG CHAMBER COMMERCE SHENZHEN</w:t>
      </w:r>
    </w:p>
    <w:p>
      <w:pPr>
        <w:spacing w:before="114" w:line="60" w:lineRule="exact"/>
        <w:rPr/>
      </w:pPr>
      <w:r>
        <w:rPr>
          <w:position w:val="-1"/>
        </w:rPr>
        <w:drawing>
          <wp:inline distT="0" distB="0" distL="0" distR="0">
            <wp:extent cx="5302313" cy="380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2313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280"/>
        <w:spacing w:before="153" w:line="221" w:lineRule="auto"/>
        <w:rPr>
          <w:rFonts w:ascii="SimHei" w:hAnsi="SimHei" w:eastAsia="SimHei" w:cs="SimHei"/>
          <w:sz w:val="47"/>
          <w:szCs w:val="47"/>
        </w:rPr>
      </w:pPr>
      <w:r>
        <w:rPr>
          <w:rFonts w:ascii="SimHei" w:hAnsi="SimHei" w:eastAsia="SimHei" w:cs="SimHei"/>
          <w:sz w:val="47"/>
          <w:szCs w:val="47"/>
          <w:spacing w:val="-25"/>
        </w:rPr>
        <w:t>深圳市山东商会会费缴纳标准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2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(一)会长单位每年缴纳会费20万元；</w:t>
      </w:r>
    </w:p>
    <w:p>
      <w:pPr>
        <w:pStyle w:val="BodyText"/>
        <w:spacing w:line="241" w:lineRule="auto"/>
        <w:rPr/>
      </w:pPr>
      <w:r/>
    </w:p>
    <w:p>
      <w:pPr>
        <w:ind w:left="12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(二)副会长单位每年缴纳会费3万元；</w:t>
      </w:r>
    </w:p>
    <w:p>
      <w:pPr>
        <w:ind w:left="120"/>
        <w:spacing w:before="2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(三)理事单位每年缴纳会费5000元；</w:t>
      </w:r>
    </w:p>
    <w:p>
      <w:pPr>
        <w:ind w:left="120"/>
        <w:spacing w:before="24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(四)一般会员单位每年缴纳会费2000元.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547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3473465</wp:posOffset>
            </wp:positionH>
            <wp:positionV relativeFrom="paragraph">
              <wp:posOffset>-415112</wp:posOffset>
            </wp:positionV>
            <wp:extent cx="1473243" cy="147322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243" cy="147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3"/>
        </w:rPr>
        <w:t>深圳市山东商会</w:t>
      </w:r>
    </w:p>
    <w:p>
      <w:pPr>
        <w:ind w:left="5140"/>
        <w:spacing w:before="28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7"/>
        </w:rPr>
        <w:t>2026年03月18日</w:t>
      </w:r>
    </w:p>
    <w:sectPr>
      <w:headerReference w:type="default" r:id="rId1"/>
      <w:pgSz w:w="11910" w:h="16840"/>
      <w:pgMar w:top="400" w:right="1786" w:bottom="0" w:left="17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2026-07-20T15:58:15Z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2026-07-20T15:58:15</vt:filetime>
  </property>
  <property fmtid="{D5CDD505-2E9C-101B-9397-08002B2CF9AE}" pid="4" name="UsrData">
    <vt:lpwstr>6a5dd515d49885001f2f40b2wl</vt:lpwstr>
  </property>
</Properties>
</file>